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Still Becoming Analytics Event Taxonomy</w:t>
      </w:r>
    </w:p>
    <w:p>
      <w:pPr/>
      <w:r>
        <w:t>This is a vendor-neutral launch tracking plan. The website now emits these events through a small internal helper that can feed Google Tag Manager/Data Layer, Plausible, or a custom listener later. No paid analytics vendor is selected by this document.</w:t>
      </w:r>
    </w:p>
    <w:p>
      <w:pPr>
        <w:pStyle w:val="Heading2"/>
      </w:pPr>
      <w:r>
        <w:t>Implementation Standard</w:t>
      </w:r>
    </w:p>
    <w:p>
      <w:pPr>
        <w:pStyle w:val="ListBullet"/>
      </w:pPr>
      <w:r>
        <w:t>Do not place secrets or API keys in browser code.</w:t>
      </w:r>
    </w:p>
    <w:p>
      <w:pPr>
        <w:pStyle w:val="ListBullet"/>
      </w:pPr>
      <w:r>
        <w:t>Keep event names stable and lowercase with underscores.</w:t>
      </w:r>
    </w:p>
    <w:p>
      <w:pPr>
        <w:pStyle w:val="ListBullet"/>
      </w:pPr>
      <w:r>
        <w:t>Use simple payloads that describe intent, not personally sensitive details.</w:t>
      </w:r>
    </w:p>
    <w:p>
      <w:pPr>
        <w:pStyle w:val="ListBullet"/>
      </w:pPr>
      <w:r>
        <w:t xml:space="preserve">Validate events during UAT by listening for the browser event </w:t>
      </w:r>
      <w:r>
        <w:rPr>
          <w:rFonts w:ascii="Courier New" w:hAnsi="Courier New"/>
          <w:b w:val="0"/>
          <w:i w:val="0"/>
          <w:sz w:val="20"/>
        </w:rPr>
        <w:t>still-becoming:event</w:t>
      </w:r>
      <w:r>
        <w:t xml:space="preserve"> or by adding a future analytics provider.</w:t>
      </w:r>
    </w:p>
    <w:p>
      <w:pPr>
        <w:pStyle w:val="Heading2"/>
      </w:pPr>
      <w:r>
        <w:t>Current Website Events</w:t>
      </w:r>
    </w:p>
    <w:p>
      <w:pPr>
        <w:pStyle w:val="Heading3"/>
      </w:pPr>
      <w:r>
        <w:t>scorecard_cta_clicked</w:t>
      </w:r>
    </w:p>
    <w:p>
      <w:pPr>
        <w:pStyle w:val="ListBullet"/>
      </w:pPr>
      <w:r>
        <w:t>Trigger: user clicks a Start/Try scorecard CTA.</w:t>
      </w:r>
    </w:p>
    <w:p>
      <w:pPr>
        <w:pStyle w:val="ListBullet"/>
      </w:pPr>
      <w:r>
        <w:t xml:space="preserve">Payload: </w:t>
      </w:r>
      <w:r>
        <w:rPr>
          <w:rFonts w:ascii="Courier New" w:hAnsi="Courier New"/>
          <w:b w:val="0"/>
          <w:i w:val="0"/>
          <w:sz w:val="20"/>
        </w:rPr>
        <w:t>source</w:t>
      </w:r>
      <w:r>
        <w:t>.</w:t>
      </w:r>
    </w:p>
    <w:p>
      <w:pPr>
        <w:pStyle w:val="ListBullet"/>
      </w:pPr>
      <w:r>
        <w:t>Funnel question: are visitors trying the tools?</w:t>
      </w:r>
    </w:p>
    <w:p>
      <w:pPr>
        <w:pStyle w:val="Heading3"/>
      </w:pPr>
      <w:r>
        <w:t>starter_kit_cta_clicked</w:t>
      </w:r>
    </w:p>
    <w:p>
      <w:pPr>
        <w:pStyle w:val="ListBullet"/>
      </w:pPr>
      <w:r>
        <w:t>Trigger: user clicks a sample chapter or Starter Kit CTA.</w:t>
      </w:r>
    </w:p>
    <w:p>
      <w:pPr>
        <w:pStyle w:val="ListBullet"/>
      </w:pPr>
      <w:r>
        <w:t xml:space="preserve">Payload: </w:t>
      </w:r>
      <w:r>
        <w:rPr>
          <w:rFonts w:ascii="Courier New" w:hAnsi="Courier New"/>
          <w:b w:val="0"/>
          <w:i w:val="0"/>
          <w:sz w:val="20"/>
        </w:rPr>
        <w:t>source</w:t>
      </w:r>
      <w:r>
        <w:t>.</w:t>
      </w:r>
    </w:p>
    <w:p>
      <w:pPr>
        <w:pStyle w:val="ListBullet"/>
      </w:pPr>
      <w:r>
        <w:t>Funnel question: which page elements create email intent?</w:t>
      </w:r>
    </w:p>
    <w:p>
      <w:pPr>
        <w:pStyle w:val="Heading3"/>
      </w:pPr>
      <w:r>
        <w:t>tool_selected</w:t>
      </w:r>
    </w:p>
    <w:p>
      <w:pPr>
        <w:pStyle w:val="ListBullet"/>
      </w:pPr>
      <w:r>
        <w:t>Trigger: user selects a tool card.</w:t>
      </w:r>
    </w:p>
    <w:p>
      <w:pPr>
        <w:pStyle w:val="ListBullet"/>
      </w:pPr>
      <w:r>
        <w:t xml:space="preserve">Payload: </w:t>
      </w:r>
      <w:r>
        <w:rPr>
          <w:rFonts w:ascii="Courier New" w:hAnsi="Courier New"/>
          <w:b w:val="0"/>
          <w:i w:val="0"/>
          <w:sz w:val="20"/>
        </w:rPr>
        <w:t>source</w:t>
      </w:r>
      <w:r>
        <w:t xml:space="preserve">, </w:t>
      </w:r>
      <w:r>
        <w:rPr>
          <w:rFonts w:ascii="Courier New" w:hAnsi="Courier New"/>
          <w:b w:val="0"/>
          <w:i w:val="0"/>
          <w:sz w:val="20"/>
        </w:rPr>
        <w:t>toolId</w:t>
      </w:r>
      <w:r>
        <w:t xml:space="preserve">, </w:t>
      </w:r>
      <w:r>
        <w:rPr>
          <w:rFonts w:ascii="Courier New" w:hAnsi="Courier New"/>
          <w:b w:val="0"/>
          <w:i w:val="0"/>
          <w:sz w:val="20"/>
        </w:rPr>
        <w:t>toolName</w:t>
      </w:r>
      <w:r>
        <w:t>.</w:t>
      </w:r>
    </w:p>
    <w:p>
      <w:pPr>
        <w:pStyle w:val="ListBullet"/>
      </w:pPr>
      <w:r>
        <w:t>Funnel question: which tools attract attention?</w:t>
      </w:r>
    </w:p>
    <w:p>
      <w:pPr>
        <w:pStyle w:val="Heading3"/>
      </w:pPr>
      <w:r>
        <w:t>tool_score_changed</w:t>
      </w:r>
    </w:p>
    <w:p>
      <w:pPr>
        <w:pStyle w:val="ListBullet"/>
      </w:pPr>
      <w:r>
        <w:t>Trigger: user moves a score input.</w:t>
      </w:r>
    </w:p>
    <w:p>
      <w:pPr>
        <w:pStyle w:val="ListBullet"/>
      </w:pPr>
      <w:r>
        <w:t xml:space="preserve">Payload: </w:t>
      </w:r>
      <w:r>
        <w:rPr>
          <w:rFonts w:ascii="Courier New" w:hAnsi="Courier New"/>
          <w:b w:val="0"/>
          <w:i w:val="0"/>
          <w:sz w:val="20"/>
        </w:rPr>
        <w:t>toolId</w:t>
      </w:r>
      <w:r>
        <w:t xml:space="preserve">, </w:t>
      </w:r>
      <w:r>
        <w:rPr>
          <w:rFonts w:ascii="Courier New" w:hAnsi="Courier New"/>
          <w:b w:val="0"/>
          <w:i w:val="0"/>
          <w:sz w:val="20"/>
        </w:rPr>
        <w:t>questionId</w:t>
      </w:r>
      <w:r>
        <w:t xml:space="preserve">, </w:t>
      </w:r>
      <w:r>
        <w:rPr>
          <w:rFonts w:ascii="Courier New" w:hAnsi="Courier New"/>
          <w:b w:val="0"/>
          <w:i w:val="0"/>
          <w:sz w:val="20"/>
        </w:rPr>
        <w:t>value</w:t>
      </w:r>
      <w:r>
        <w:t>.</w:t>
      </w:r>
    </w:p>
    <w:p>
      <w:pPr>
        <w:pStyle w:val="ListBullet"/>
      </w:pPr>
      <w:r>
        <w:t>Funnel question: are users interacting deeply or only browsing?</w:t>
      </w:r>
    </w:p>
    <w:p>
      <w:pPr>
        <w:pStyle w:val="Heading3"/>
      </w:pPr>
      <w:r>
        <w:t>action_plan_saved</w:t>
      </w:r>
    </w:p>
    <w:p>
      <w:pPr>
        <w:pStyle w:val="ListBullet"/>
      </w:pPr>
      <w:r>
        <w:t>Trigger: user saves a plan to device.</w:t>
      </w:r>
    </w:p>
    <w:p>
      <w:pPr>
        <w:pStyle w:val="ListBullet"/>
      </w:pPr>
      <w:r>
        <w:t xml:space="preserve">Payload: </w:t>
      </w:r>
      <w:r>
        <w:rPr>
          <w:rFonts w:ascii="Courier New" w:hAnsi="Courier New"/>
          <w:b w:val="0"/>
          <w:i w:val="0"/>
          <w:sz w:val="20"/>
        </w:rPr>
        <w:t>toolId</w:t>
      </w:r>
      <w:r>
        <w:t xml:space="preserve">, </w:t>
      </w:r>
      <w:r>
        <w:rPr>
          <w:rFonts w:ascii="Courier New" w:hAnsi="Courier New"/>
          <w:b w:val="0"/>
          <w:i w:val="0"/>
          <w:sz w:val="20"/>
        </w:rPr>
        <w:t>toolName</w:t>
      </w:r>
      <w:r>
        <w:t xml:space="preserve">, </w:t>
      </w:r>
      <w:r>
        <w:rPr>
          <w:rFonts w:ascii="Courier New" w:hAnsi="Courier New"/>
          <w:b w:val="0"/>
          <w:i w:val="0"/>
          <w:sz w:val="20"/>
        </w:rPr>
        <w:t>score</w:t>
      </w:r>
      <w:r>
        <w:t xml:space="preserve">, </w:t>
      </w:r>
      <w:r>
        <w:rPr>
          <w:rFonts w:ascii="Courier New" w:hAnsi="Courier New"/>
          <w:b w:val="0"/>
          <w:i w:val="0"/>
          <w:sz w:val="20"/>
        </w:rPr>
        <w:t>band</w:t>
      </w:r>
      <w:r>
        <w:t>.</w:t>
      </w:r>
    </w:p>
    <w:p>
      <w:pPr>
        <w:pStyle w:val="ListBullet"/>
      </w:pPr>
      <w:r>
        <w:t>Funnel question: are tools creating useful outcomes?</w:t>
      </w:r>
    </w:p>
    <w:p>
      <w:pPr>
        <w:pStyle w:val="Heading3"/>
      </w:pPr>
      <w:r>
        <w:t>action_plan_copied</w:t>
      </w:r>
    </w:p>
    <w:p>
      <w:pPr>
        <w:pStyle w:val="ListBullet"/>
      </w:pPr>
      <w:r>
        <w:t>Trigger: user copies a plan.</w:t>
      </w:r>
    </w:p>
    <w:p>
      <w:pPr>
        <w:pStyle w:val="ListBullet"/>
      </w:pPr>
      <w:r>
        <w:t xml:space="preserve">Payload: </w:t>
      </w:r>
      <w:r>
        <w:rPr>
          <w:rFonts w:ascii="Courier New" w:hAnsi="Courier New"/>
          <w:b w:val="0"/>
          <w:i w:val="0"/>
          <w:sz w:val="20"/>
        </w:rPr>
        <w:t>toolId</w:t>
      </w:r>
      <w:r>
        <w:t xml:space="preserve">, </w:t>
      </w:r>
      <w:r>
        <w:rPr>
          <w:rFonts w:ascii="Courier New" w:hAnsi="Courier New"/>
          <w:b w:val="0"/>
          <w:i w:val="0"/>
          <w:sz w:val="20"/>
        </w:rPr>
        <w:t>toolName</w:t>
      </w:r>
      <w:r>
        <w:t xml:space="preserve">, </w:t>
      </w:r>
      <w:r>
        <w:rPr>
          <w:rFonts w:ascii="Courier New" w:hAnsi="Courier New"/>
          <w:b w:val="0"/>
          <w:i w:val="0"/>
          <w:sz w:val="20"/>
        </w:rPr>
        <w:t>score</w:t>
      </w:r>
      <w:r>
        <w:t xml:space="preserve">, </w:t>
      </w:r>
      <w:r>
        <w:rPr>
          <w:rFonts w:ascii="Courier New" w:hAnsi="Courier New"/>
          <w:b w:val="0"/>
          <w:i w:val="0"/>
          <w:sz w:val="20"/>
        </w:rPr>
        <w:t>band</w:t>
      </w:r>
      <w:r>
        <w:t>.</w:t>
      </w:r>
    </w:p>
    <w:p>
      <w:pPr>
        <w:pStyle w:val="ListBullet"/>
      </w:pPr>
      <w:r>
        <w:t>Funnel question: are users taking plans into another workflow?</w:t>
      </w:r>
    </w:p>
    <w:p>
      <w:pPr>
        <w:pStyle w:val="Heading3"/>
      </w:pPr>
      <w:r>
        <w:t>action_plan_printed</w:t>
      </w:r>
    </w:p>
    <w:p>
      <w:pPr>
        <w:pStyle w:val="ListBullet"/>
      </w:pPr>
      <w:r>
        <w:t>Trigger: user prints an action plan.</w:t>
      </w:r>
    </w:p>
    <w:p>
      <w:pPr>
        <w:pStyle w:val="ListBullet"/>
      </w:pPr>
      <w:r>
        <w:t xml:space="preserve">Payload: </w:t>
      </w:r>
      <w:r>
        <w:rPr>
          <w:rFonts w:ascii="Courier New" w:hAnsi="Courier New"/>
          <w:b w:val="0"/>
          <w:i w:val="0"/>
          <w:sz w:val="20"/>
        </w:rPr>
        <w:t>toolId</w:t>
      </w:r>
      <w:r>
        <w:t xml:space="preserve">, </w:t>
      </w:r>
      <w:r>
        <w:rPr>
          <w:rFonts w:ascii="Courier New" w:hAnsi="Courier New"/>
          <w:b w:val="0"/>
          <w:i w:val="0"/>
          <w:sz w:val="20"/>
        </w:rPr>
        <w:t>toolName</w:t>
      </w:r>
      <w:r>
        <w:t xml:space="preserve">, </w:t>
      </w:r>
      <w:r>
        <w:rPr>
          <w:rFonts w:ascii="Courier New" w:hAnsi="Courier New"/>
          <w:b w:val="0"/>
          <w:i w:val="0"/>
          <w:sz w:val="20"/>
        </w:rPr>
        <w:t>score</w:t>
      </w:r>
      <w:r>
        <w:t xml:space="preserve">, </w:t>
      </w:r>
      <w:r>
        <w:rPr>
          <w:rFonts w:ascii="Courier New" w:hAnsi="Courier New"/>
          <w:b w:val="0"/>
          <w:i w:val="0"/>
          <w:sz w:val="20"/>
        </w:rPr>
        <w:t>band</w:t>
      </w:r>
      <w:r>
        <w:t>.</w:t>
      </w:r>
    </w:p>
    <w:p>
      <w:pPr>
        <w:pStyle w:val="ListBullet"/>
      </w:pPr>
      <w:r>
        <w:t>Funnel question: are readers using the printable worksheet path?</w:t>
      </w:r>
    </w:p>
    <w:p>
      <w:pPr>
        <w:pStyle w:val="Heading3"/>
      </w:pPr>
      <w:r>
        <w:t>signup_submitted</w:t>
      </w:r>
    </w:p>
    <w:p>
      <w:pPr>
        <w:pStyle w:val="ListBullet"/>
      </w:pPr>
      <w:r>
        <w:t>Trigger: user submits Starter Kit, Daily, or Weekly form.</w:t>
      </w:r>
    </w:p>
    <w:p>
      <w:pPr>
        <w:pStyle w:val="ListBullet"/>
      </w:pPr>
      <w:r>
        <w:t xml:space="preserve">Payload: </w:t>
      </w:r>
      <w:r>
        <w:rPr>
          <w:rFonts w:ascii="Courier New" w:hAnsi="Courier New"/>
          <w:b w:val="0"/>
          <w:i w:val="0"/>
          <w:sz w:val="20"/>
        </w:rPr>
        <w:t>form</w:t>
      </w:r>
      <w:r>
        <w:t>.</w:t>
      </w:r>
    </w:p>
    <w:p>
      <w:pPr>
        <w:pStyle w:val="ListBullet"/>
      </w:pPr>
      <w:r>
        <w:t>Funnel question: which opt-ins are attempted?</w:t>
      </w:r>
    </w:p>
    <w:p>
      <w:pPr>
        <w:pStyle w:val="Heading3"/>
      </w:pPr>
      <w:r>
        <w:t>signup_success</w:t>
      </w:r>
    </w:p>
    <w:p>
      <w:pPr>
        <w:pStyle w:val="ListBullet"/>
      </w:pPr>
      <w:r>
        <w:t>Trigger: Kit signup succeeds.</w:t>
      </w:r>
    </w:p>
    <w:p>
      <w:pPr>
        <w:pStyle w:val="ListBullet"/>
      </w:pPr>
      <w:r>
        <w:t xml:space="preserve">Payload: </w:t>
      </w:r>
      <w:r>
        <w:rPr>
          <w:rFonts w:ascii="Courier New" w:hAnsi="Courier New"/>
          <w:b w:val="0"/>
          <w:i w:val="0"/>
          <w:sz w:val="20"/>
        </w:rPr>
        <w:t>form</w:t>
      </w:r>
      <w:r>
        <w:t>.</w:t>
      </w:r>
    </w:p>
    <w:p>
      <w:pPr>
        <w:pStyle w:val="ListBullet"/>
      </w:pPr>
      <w:r>
        <w:t>Funnel question: which opt-ins convert?</w:t>
      </w:r>
    </w:p>
    <w:p>
      <w:pPr>
        <w:pStyle w:val="Heading3"/>
      </w:pPr>
      <w:r>
        <w:t>signup_error</w:t>
      </w:r>
    </w:p>
    <w:p>
      <w:pPr>
        <w:pStyle w:val="ListBullet"/>
      </w:pPr>
      <w:r>
        <w:t>Trigger: Kit signup fails.</w:t>
      </w:r>
    </w:p>
    <w:p>
      <w:pPr>
        <w:pStyle w:val="ListBullet"/>
      </w:pPr>
      <w:r>
        <w:t xml:space="preserve">Payload: </w:t>
      </w:r>
      <w:r>
        <w:rPr>
          <w:rFonts w:ascii="Courier New" w:hAnsi="Courier New"/>
          <w:b w:val="0"/>
          <w:i w:val="0"/>
          <w:sz w:val="20"/>
        </w:rPr>
        <w:t>form</w:t>
      </w:r>
      <w:r>
        <w:t xml:space="preserve">, </w:t>
      </w:r>
      <w:r>
        <w:rPr>
          <w:rFonts w:ascii="Courier New" w:hAnsi="Courier New"/>
          <w:b w:val="0"/>
          <w:i w:val="0"/>
          <w:sz w:val="20"/>
        </w:rPr>
        <w:t>reason</w:t>
      </w:r>
      <w:r>
        <w:t>.</w:t>
      </w:r>
    </w:p>
    <w:p>
      <w:pPr>
        <w:pStyle w:val="ListBullet"/>
      </w:pPr>
      <w:r>
        <w:t>Funnel question: where does the funnel break?</w:t>
      </w:r>
    </w:p>
    <w:p>
      <w:pPr>
        <w:pStyle w:val="Heading3"/>
      </w:pPr>
      <w:r>
        <w:t>inquiry_type_selected</w:t>
      </w:r>
    </w:p>
    <w:p>
      <w:pPr>
        <w:pStyle w:val="ListBullet"/>
      </w:pPr>
      <w:r>
        <w:t>Trigger: user toggles Consulting/Speaking.</w:t>
      </w:r>
    </w:p>
    <w:p>
      <w:pPr>
        <w:pStyle w:val="ListBullet"/>
      </w:pPr>
      <w:r>
        <w:t xml:space="preserve">Payload: </w:t>
      </w:r>
      <w:r>
        <w:rPr>
          <w:rFonts w:ascii="Courier New" w:hAnsi="Courier New"/>
          <w:b w:val="0"/>
          <w:i w:val="0"/>
          <w:sz w:val="20"/>
        </w:rPr>
        <w:t>inquiryType</w:t>
      </w:r>
      <w:r>
        <w:t>.</w:t>
      </w:r>
    </w:p>
    <w:p>
      <w:pPr>
        <w:pStyle w:val="ListBullet"/>
      </w:pPr>
      <w:r>
        <w:t>Funnel question: what service path draws interest?</w:t>
      </w:r>
    </w:p>
    <w:p>
      <w:pPr>
        <w:pStyle w:val="Heading3"/>
      </w:pPr>
      <w:r>
        <w:t>inquiry_preview_submitted</w:t>
      </w:r>
    </w:p>
    <w:p>
      <w:pPr>
        <w:pStyle w:val="ListBullet"/>
      </w:pPr>
      <w:r>
        <w:t>Trigger: user submits the preview inquiry form.</w:t>
      </w:r>
    </w:p>
    <w:p>
      <w:pPr>
        <w:pStyle w:val="ListBullet"/>
      </w:pPr>
      <w:r>
        <w:t xml:space="preserve">Payload: </w:t>
      </w:r>
      <w:r>
        <w:rPr>
          <w:rFonts w:ascii="Courier New" w:hAnsi="Courier New"/>
          <w:b w:val="0"/>
          <w:i w:val="0"/>
          <w:sz w:val="20"/>
        </w:rPr>
        <w:t>inquiryType</w:t>
      </w:r>
      <w:r>
        <w:t>.</w:t>
      </w:r>
    </w:p>
    <w:p>
      <w:pPr>
        <w:pStyle w:val="ListBullet"/>
      </w:pPr>
      <w:r>
        <w:t>Funnel question: are people attempting to request help before live routing?</w:t>
      </w:r>
    </w:p>
    <w:p>
      <w:pPr>
        <w:pStyle w:val="Heading2"/>
      </w:pPr>
      <w:r>
        <w:t>UAT Verification Method</w:t>
      </w:r>
    </w:p>
    <w:p>
      <w:pPr>
        <w:pStyle w:val="ListNumber"/>
      </w:pPr>
      <w:r>
        <w:t>Open the site in a browser.</w:t>
      </w:r>
    </w:p>
    <w:p>
      <w:pPr>
        <w:pStyle w:val="ListNumber"/>
      </w:pPr>
      <w:r>
        <w:t>Open developer tools console.</w:t>
      </w:r>
    </w:p>
    <w:p>
      <w:pPr>
        <w:pStyle w:val="ListNumber"/>
      </w:pPr>
      <w:r>
        <w:t>Add a temporary listener: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tcMar>
              <w:top w:w="100" w:type="dxa"/>
              <w:start w:w="140" w:type="dxa"/>
              <w:bottom w:w="100" w:type="dxa"/>
              <w:end w:w="140" w:type="dxa"/>
            </w:tcMar>
            <w:shd w:fill="F7F7F7"/>
          </w:tcPr>
          <w:p>
            <w:pPr>
              <w:spacing w:after="0"/>
            </w:pPr>
            <w:r>
              <w:rPr>
                <w:rFonts w:ascii="Courier New" w:hAnsi="Courier New"/>
                <w:sz w:val="18"/>
              </w:rPr>
              <w:t>window.addEventListener("still-becoming:event", (event) =&gt; console.log(event.detail));</w:t>
            </w:r>
          </w:p>
        </w:tc>
      </w:tr>
    </w:tbl>
    <w:p/>
    <w:p>
      <w:pPr>
        <w:pStyle w:val="ListNumber"/>
      </w:pPr>
      <w:r>
        <w:t>Complete UAT actions: start scorecard, select tools, change scores, save/copy/print plan, submit forms, toggle inquiry type, submit preview inquiry.</w:t>
      </w:r>
    </w:p>
    <w:p>
      <w:pPr>
        <w:pStyle w:val="ListNumber"/>
      </w:pPr>
      <w:r>
        <w:t>Confirm each expected event appears with the correct payload.</w:t>
      </w:r>
    </w:p>
    <w:p>
      <w:pPr>
        <w:pStyle w:val="Heading2"/>
      </w:pPr>
      <w:r>
        <w:t>Provider Options Later</w:t>
      </w:r>
    </w:p>
    <w:p>
      <w:pPr>
        <w:pStyle w:val="ListBullet"/>
      </w:pPr>
      <w:r>
        <w:t xml:space="preserve">Google Tag Manager/Data Layer: already supported through </w:t>
      </w:r>
      <w:r>
        <w:rPr>
          <w:rFonts w:ascii="Courier New" w:hAnsi="Courier New"/>
          <w:b w:val="0"/>
          <w:i w:val="0"/>
          <w:sz w:val="20"/>
        </w:rPr>
        <w:t>window.dataLayer</w:t>
      </w:r>
      <w:r>
        <w:t>.</w:t>
      </w:r>
    </w:p>
    <w:p>
      <w:pPr>
        <w:pStyle w:val="ListBullet"/>
      </w:pPr>
      <w:r>
        <w:t>Plausible: already supported if the Plausible script is later added.</w:t>
      </w:r>
    </w:p>
    <w:p>
      <w:pPr>
        <w:pStyle w:val="ListBullet"/>
      </w:pPr>
      <w:r>
        <w:t>Vercel Analytics: can be added later if John approves provider/scope.</w:t>
      </w:r>
    </w:p>
    <w:p>
      <w:pPr>
        <w:pStyle w:val="Heading2"/>
      </w:pPr>
      <w:r>
        <w:t>Open Decisions</w:t>
      </w:r>
    </w:p>
    <w:p>
      <w:pPr>
        <w:pStyle w:val="ListBullet"/>
      </w:pPr>
      <w:r>
        <w:t>Select analytics provider before paid ad spend scales.</w:t>
      </w:r>
    </w:p>
    <w:p>
      <w:pPr>
        <w:pStyle w:val="ListBullet"/>
      </w:pPr>
      <w:r>
        <w:t>Decide whether to track only aggregate events or add campaign attribution parameters.</w:t>
      </w:r>
    </w:p>
    <w:p>
      <w:pPr>
        <w:pStyle w:val="ListBullet"/>
      </w:pPr>
      <w:r>
        <w:t>Decide whether app analytics should mirror the same event names once TestFlight scope is approved.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color w:val="555555"/>
        <w:sz w:val="18"/>
      </w:rP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color w:val="555555"/>
        <w:sz w:val="18"/>
      </w:rPr>
      <w:t>Still Becoming - Analytics Event Taxonomy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160" w:line="320" w:lineRule="auto"/>
    </w:pPr>
    <w:rPr>
      <w:rFonts w:ascii="Calibri" w:hAnsi="Calibri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 w:line="290" w:lineRule="auto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 w:line="290" w:lineRule="auto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 w:line="290" w:lineRule="auto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20" w:line="240" w:lineRule="auto"/>
      <w:contextualSpacing/>
    </w:pPr>
    <w:rPr>
      <w:rFonts w:asciiTheme="majorHAnsi" w:eastAsiaTheme="majorEastAsia" w:hAnsiTheme="majorHAnsi" w:cstheme="majorBidi" w:ascii="Calibri" w:hAnsi="Calibri"/>
      <w:b/>
      <w:color w:val="0B2545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after="360"/>
    </w:pPr>
    <w:rPr>
      <w:rFonts w:asciiTheme="majorHAnsi" w:eastAsiaTheme="majorEastAsia" w:hAnsiTheme="majorHAnsi" w:cstheme="majorBidi" w:ascii="Calibri" w:hAnsi="Calibri"/>
      <w:i/>
      <w:iCs/>
      <w:color w:val="1F4D78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80" w:line="290" w:lineRule="auto"/>
      <w:ind w:left="540" w:hanging="279"/>
      <w:contextualSpacing/>
    </w:pPr>
    <w:rPr>
      <w:rFonts w:ascii="Calibri" w:hAnsi="Calibri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80" w:line="290" w:lineRule="auto"/>
      <w:ind w:left="540" w:hanging="279"/>
      <w:contextualSpacing/>
    </w:pPr>
    <w:rPr>
      <w:rFonts w:ascii="Calibri" w:hAnsi="Calibri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